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30A" w:rsidRPr="00C9630A" w:rsidRDefault="00C9630A" w:rsidP="00C9630A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C9630A">
        <w:rPr>
          <w:rFonts w:ascii="Verdana" w:hAnsi="Verdana"/>
          <w:b/>
          <w:sz w:val="24"/>
          <w:szCs w:val="24"/>
        </w:rPr>
        <w:t>Upozornění pro věřitele, zaměstnance a společníky na jejich práva</w:t>
      </w:r>
    </w:p>
    <w:p w:rsidR="00C9630A" w:rsidRPr="00C9630A" w:rsidRDefault="00C9630A" w:rsidP="00C9630A">
      <w:pPr>
        <w:spacing w:after="0" w:line="240" w:lineRule="auto"/>
        <w:jc w:val="center"/>
        <w:rPr>
          <w:rFonts w:ascii="Verdana" w:hAnsi="Verdana"/>
          <w:i/>
          <w:sz w:val="20"/>
          <w:szCs w:val="20"/>
        </w:rPr>
      </w:pPr>
      <w:r w:rsidRPr="00C9630A">
        <w:rPr>
          <w:rFonts w:ascii="Verdana" w:hAnsi="Verdana"/>
          <w:i/>
          <w:sz w:val="20"/>
          <w:szCs w:val="20"/>
        </w:rPr>
        <w:t>ve smyslu</w:t>
      </w:r>
      <w:r w:rsidRPr="00C9630A">
        <w:rPr>
          <w:rFonts w:ascii="Verdana" w:hAnsi="Verdana"/>
        </w:rPr>
        <w:t xml:space="preserve"> </w:t>
      </w:r>
      <w:r w:rsidRPr="00C9630A">
        <w:rPr>
          <w:rFonts w:ascii="Verdana" w:hAnsi="Verdana"/>
          <w:i/>
          <w:sz w:val="20"/>
          <w:szCs w:val="20"/>
        </w:rPr>
        <w:t>ustanovení § 33 odst. 1 písm. b) zákona č. 125/2008 Sb., o přeměnách obchodních společností a družstev, v platném znění (dále jen „</w:t>
      </w:r>
      <w:r w:rsidRPr="00C9630A">
        <w:rPr>
          <w:rFonts w:ascii="Verdana" w:hAnsi="Verdana"/>
          <w:b/>
          <w:i/>
          <w:sz w:val="20"/>
          <w:szCs w:val="20"/>
        </w:rPr>
        <w:t>ZOP</w:t>
      </w:r>
      <w:r w:rsidRPr="00C9630A">
        <w:rPr>
          <w:rFonts w:ascii="Verdana" w:hAnsi="Verdana"/>
          <w:i/>
          <w:sz w:val="20"/>
          <w:szCs w:val="20"/>
        </w:rPr>
        <w:t>“)</w:t>
      </w:r>
    </w:p>
    <w:p w:rsidR="00C9630A" w:rsidRPr="00C9630A" w:rsidRDefault="00C9630A" w:rsidP="00C9630A">
      <w:pPr>
        <w:spacing w:after="0" w:line="240" w:lineRule="auto"/>
        <w:jc w:val="both"/>
        <w:rPr>
          <w:rFonts w:ascii="Verdana" w:hAnsi="Verdana"/>
          <w:color w:val="FF0000"/>
          <w:sz w:val="20"/>
          <w:szCs w:val="20"/>
        </w:rPr>
      </w:pPr>
    </w:p>
    <w:p w:rsidR="00C9630A" w:rsidRPr="00C9630A" w:rsidRDefault="00C9630A" w:rsidP="00C9630A">
      <w:pPr>
        <w:tabs>
          <w:tab w:val="left" w:pos="540"/>
        </w:tabs>
        <w:spacing w:after="0" w:line="20" w:lineRule="atLeast"/>
        <w:jc w:val="both"/>
        <w:rPr>
          <w:rFonts w:ascii="Verdana" w:hAnsi="Verdana"/>
          <w:b/>
          <w:color w:val="FF0000"/>
          <w:sz w:val="20"/>
          <w:szCs w:val="20"/>
          <w:lang w:eastAsia="cs-CZ"/>
        </w:rPr>
      </w:pPr>
    </w:p>
    <w:p w:rsidR="00C9630A" w:rsidRDefault="00C9630A" w:rsidP="00C9630A">
      <w:pPr>
        <w:spacing w:after="0" w:line="240" w:lineRule="auto"/>
        <w:jc w:val="both"/>
        <w:rPr>
          <w:rFonts w:ascii="Verdana" w:hAnsi="Verdana"/>
        </w:rPr>
      </w:pPr>
      <w:r w:rsidRPr="00C9630A">
        <w:rPr>
          <w:rFonts w:ascii="Verdana" w:hAnsi="Verdana"/>
        </w:rPr>
        <w:t xml:space="preserve">Společnost Dřevín, v.o.s., IČ: 269 64 805, se sídlem Podivín, Palackého 345/35, PSČ 69145, zapsaná v obchodním rejstříku vedeném Krajským soudem v Brně, oddíl A, vložka 17671 </w:t>
      </w:r>
      <w:r w:rsidRPr="00C9630A">
        <w:rPr>
          <w:rFonts w:ascii="Verdana" w:hAnsi="Verdana"/>
          <w:i/>
        </w:rPr>
        <w:t>(dále jen „</w:t>
      </w:r>
      <w:r w:rsidRPr="00C9630A">
        <w:rPr>
          <w:rFonts w:ascii="Verdana" w:hAnsi="Verdana"/>
          <w:b/>
          <w:i/>
        </w:rPr>
        <w:t>Společnost</w:t>
      </w:r>
      <w:r w:rsidRPr="00C9630A">
        <w:rPr>
          <w:rFonts w:ascii="Verdana" w:hAnsi="Verdana"/>
          <w:i/>
        </w:rPr>
        <w:t>“)</w:t>
      </w:r>
      <w:r w:rsidRPr="00C9630A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se </w:t>
      </w:r>
      <w:r w:rsidRPr="00C9630A">
        <w:rPr>
          <w:rFonts w:ascii="Verdana" w:hAnsi="Verdana"/>
        </w:rPr>
        <w:t xml:space="preserve">coby jediná osoba zúčastněná na přeměně nachází v procesu přeměny – změny právní formy Společnosti ve smyslu ust. § 360 a </w:t>
      </w:r>
      <w:proofErr w:type="spellStart"/>
      <w:r w:rsidRPr="00C9630A">
        <w:rPr>
          <w:rFonts w:ascii="Verdana" w:hAnsi="Verdana"/>
        </w:rPr>
        <w:t>násl</w:t>
      </w:r>
      <w:proofErr w:type="spellEnd"/>
      <w:r w:rsidRPr="00C9630A">
        <w:rPr>
          <w:rFonts w:ascii="Verdana" w:hAnsi="Verdana"/>
        </w:rPr>
        <w:t xml:space="preserve">. </w:t>
      </w:r>
      <w:r w:rsidR="00D61F07">
        <w:rPr>
          <w:rFonts w:ascii="Verdana" w:hAnsi="Verdana"/>
        </w:rPr>
        <w:t>ZOP</w:t>
      </w:r>
      <w:r w:rsidRPr="00C9630A">
        <w:rPr>
          <w:rFonts w:ascii="Verdana" w:hAnsi="Verdana"/>
        </w:rPr>
        <w:t>, kdy podle projektu přeměny, který vyhotovuje statutární orgán Společnosti, dochází ke změně právní formy Společnosti z formy veřejné obchodní společnosti na</w:t>
      </w:r>
      <w:r w:rsidR="00D61F07">
        <w:rPr>
          <w:rFonts w:ascii="Verdana" w:hAnsi="Verdana"/>
        </w:rPr>
        <w:t xml:space="preserve"> společnost s ručením omezeným </w:t>
      </w:r>
      <w:r w:rsidR="00D61F07" w:rsidRPr="00C9630A">
        <w:rPr>
          <w:rFonts w:ascii="Verdana" w:hAnsi="Verdana"/>
          <w:i/>
        </w:rPr>
        <w:t>(dále jen „</w:t>
      </w:r>
      <w:r w:rsidR="00D61F07">
        <w:rPr>
          <w:rFonts w:ascii="Verdana" w:hAnsi="Verdana"/>
          <w:b/>
          <w:i/>
        </w:rPr>
        <w:t>Přeměna</w:t>
      </w:r>
      <w:r w:rsidR="00D61F07" w:rsidRPr="00C9630A">
        <w:rPr>
          <w:rFonts w:ascii="Verdana" w:hAnsi="Verdana"/>
          <w:i/>
        </w:rPr>
        <w:t>“)</w:t>
      </w:r>
      <w:r w:rsidRPr="00C9630A">
        <w:rPr>
          <w:rFonts w:ascii="Verdana" w:hAnsi="Verdana"/>
        </w:rPr>
        <w:t>.</w:t>
      </w:r>
    </w:p>
    <w:p w:rsidR="00D61F07" w:rsidRDefault="00D61F07" w:rsidP="00C9630A">
      <w:pPr>
        <w:spacing w:after="0" w:line="240" w:lineRule="auto"/>
        <w:jc w:val="both"/>
        <w:rPr>
          <w:rFonts w:ascii="Verdana" w:hAnsi="Verdana"/>
        </w:rPr>
      </w:pPr>
    </w:p>
    <w:p w:rsidR="00D61F07" w:rsidRDefault="00D61F07" w:rsidP="00C9630A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Společnost </w:t>
      </w:r>
      <w:r w:rsidR="00C9630A">
        <w:rPr>
          <w:rFonts w:ascii="Verdana" w:hAnsi="Verdana"/>
        </w:rPr>
        <w:t>tímto</w:t>
      </w:r>
      <w:r>
        <w:rPr>
          <w:rFonts w:ascii="Verdana" w:hAnsi="Verdana"/>
        </w:rPr>
        <w:t xml:space="preserve"> v souvislosti s Přeměnou a</w:t>
      </w:r>
      <w:r w:rsidR="00C9630A">
        <w:rPr>
          <w:rFonts w:ascii="Verdana" w:hAnsi="Verdana"/>
        </w:rPr>
        <w:t xml:space="preserve"> v souladu s ust. § </w:t>
      </w:r>
      <w:r w:rsidR="00C9630A" w:rsidRPr="00C9630A">
        <w:rPr>
          <w:rFonts w:ascii="Verdana" w:hAnsi="Verdana"/>
        </w:rPr>
        <w:t xml:space="preserve">33 odst. 1 </w:t>
      </w:r>
      <w:r>
        <w:rPr>
          <w:rFonts w:ascii="Verdana" w:hAnsi="Verdana"/>
        </w:rPr>
        <w:br/>
      </w:r>
      <w:r w:rsidR="00C9630A" w:rsidRPr="00C9630A">
        <w:rPr>
          <w:rFonts w:ascii="Verdana" w:hAnsi="Verdana"/>
        </w:rPr>
        <w:t>písm. b)</w:t>
      </w:r>
      <w:r w:rsidR="00C9630A">
        <w:rPr>
          <w:rFonts w:ascii="Verdana" w:hAnsi="Verdana"/>
        </w:rPr>
        <w:t xml:space="preserve"> ZOP </w:t>
      </w:r>
      <w:r>
        <w:rPr>
          <w:rFonts w:ascii="Verdana" w:hAnsi="Verdana"/>
        </w:rPr>
        <w:t>upozorňuje</w:t>
      </w:r>
      <w:r w:rsidR="00C9630A" w:rsidRPr="00C9630A">
        <w:rPr>
          <w:rFonts w:ascii="Verdana" w:hAnsi="Verdana"/>
        </w:rPr>
        <w:t xml:space="preserve"> věřitele, zaměstnance a společníky </w:t>
      </w:r>
      <w:r>
        <w:rPr>
          <w:rFonts w:ascii="Verdana" w:hAnsi="Verdana"/>
        </w:rPr>
        <w:t xml:space="preserve">Společnosti </w:t>
      </w:r>
      <w:r w:rsidR="00C9630A" w:rsidRPr="00C9630A">
        <w:rPr>
          <w:rFonts w:ascii="Verdana" w:hAnsi="Verdana"/>
        </w:rPr>
        <w:t>na jejich práva</w:t>
      </w:r>
      <w:r>
        <w:rPr>
          <w:rFonts w:ascii="Verdana" w:hAnsi="Verdana"/>
        </w:rPr>
        <w:t xml:space="preserve"> podle ust. </w:t>
      </w:r>
      <w:r w:rsidRPr="00D61F07">
        <w:rPr>
          <w:rFonts w:ascii="Verdana" w:hAnsi="Verdana"/>
        </w:rPr>
        <w:t xml:space="preserve">§ </w:t>
      </w:r>
      <w:r w:rsidR="00C9630A" w:rsidRPr="00D61F07">
        <w:rPr>
          <w:rFonts w:ascii="Verdana" w:hAnsi="Verdana"/>
        </w:rPr>
        <w:t xml:space="preserve">35 </w:t>
      </w:r>
      <w:r w:rsidRPr="00D61F07">
        <w:rPr>
          <w:rFonts w:ascii="Verdana" w:hAnsi="Verdana"/>
        </w:rPr>
        <w:t xml:space="preserve">a </w:t>
      </w:r>
      <w:proofErr w:type="spellStart"/>
      <w:r w:rsidRPr="00D61F07">
        <w:rPr>
          <w:rFonts w:ascii="Verdana" w:hAnsi="Verdana"/>
        </w:rPr>
        <w:t>násl</w:t>
      </w:r>
      <w:proofErr w:type="spellEnd"/>
      <w:r w:rsidRPr="00D61F07">
        <w:rPr>
          <w:rFonts w:ascii="Verdana" w:hAnsi="Verdana"/>
        </w:rPr>
        <w:t>.</w:t>
      </w:r>
      <w:r>
        <w:rPr>
          <w:rFonts w:ascii="Verdana" w:hAnsi="Verdana"/>
        </w:rPr>
        <w:t xml:space="preserve"> ZOP, konkrétně</w:t>
      </w:r>
    </w:p>
    <w:p w:rsidR="00D61F07" w:rsidRDefault="00D61F07" w:rsidP="00C9630A">
      <w:pPr>
        <w:spacing w:after="0" w:line="240" w:lineRule="auto"/>
        <w:jc w:val="both"/>
        <w:rPr>
          <w:rFonts w:ascii="Verdana" w:hAnsi="Verdana"/>
        </w:rPr>
      </w:pPr>
    </w:p>
    <w:p w:rsidR="00D61F07" w:rsidRPr="00D61F07" w:rsidRDefault="00D61F07" w:rsidP="00D61F07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b/>
        </w:rPr>
      </w:pPr>
      <w:r w:rsidRPr="00D61F07">
        <w:rPr>
          <w:rFonts w:ascii="Verdana" w:hAnsi="Verdana"/>
          <w:b/>
        </w:rPr>
        <w:t xml:space="preserve">Věřitele na jejich práva dle ustanovení § 35 a </w:t>
      </w:r>
      <w:proofErr w:type="spellStart"/>
      <w:r w:rsidRPr="00D61F07">
        <w:rPr>
          <w:rFonts w:ascii="Verdana" w:hAnsi="Verdana"/>
          <w:b/>
        </w:rPr>
        <w:t>násl</w:t>
      </w:r>
      <w:proofErr w:type="spellEnd"/>
      <w:r w:rsidRPr="00D61F07">
        <w:rPr>
          <w:rFonts w:ascii="Verdana" w:hAnsi="Verdana"/>
          <w:b/>
        </w:rPr>
        <w:t>. ZOP</w:t>
      </w:r>
    </w:p>
    <w:p w:rsidR="00D61F07" w:rsidRDefault="00D61F07" w:rsidP="00D61F07">
      <w:pPr>
        <w:pStyle w:val="Odstavecseseznamem"/>
        <w:numPr>
          <w:ilvl w:val="1"/>
          <w:numId w:val="2"/>
        </w:numPr>
        <w:spacing w:after="0" w:line="240" w:lineRule="auto"/>
        <w:ind w:left="709" w:hanging="283"/>
        <w:jc w:val="both"/>
        <w:rPr>
          <w:rFonts w:ascii="Verdana" w:hAnsi="Verdana"/>
        </w:rPr>
      </w:pPr>
      <w:r>
        <w:rPr>
          <w:rFonts w:ascii="Verdana" w:hAnsi="Verdana"/>
        </w:rPr>
        <w:t>V</w:t>
      </w:r>
      <w:r w:rsidRPr="00D61F07">
        <w:rPr>
          <w:rFonts w:ascii="Verdana" w:hAnsi="Verdana"/>
        </w:rPr>
        <w:t xml:space="preserve">ěřitelé </w:t>
      </w:r>
      <w:r>
        <w:rPr>
          <w:rFonts w:ascii="Verdana" w:hAnsi="Verdana"/>
        </w:rPr>
        <w:t xml:space="preserve">Společnosti </w:t>
      </w:r>
      <w:r w:rsidRPr="00D61F07">
        <w:rPr>
          <w:rFonts w:ascii="Verdana" w:hAnsi="Verdana"/>
        </w:rPr>
        <w:t>mohou požadovat poskytnutí dostatečného zajištění, jestliže se</w:t>
      </w:r>
      <w:r>
        <w:rPr>
          <w:rFonts w:ascii="Verdana" w:hAnsi="Verdana"/>
        </w:rPr>
        <w:t xml:space="preserve"> v důsledku P</w:t>
      </w:r>
      <w:r w:rsidRPr="00D61F07">
        <w:rPr>
          <w:rFonts w:ascii="Verdana" w:hAnsi="Verdana"/>
        </w:rPr>
        <w:t>řeměny zhorší dobytnost jejich dosud nesplatných pohledávek ze závazků vzniklých před zveřejněním projektu přeměny podle § 33 nebo jeho uveřejněním podle § 33a; to platí obdobně i pro po</w:t>
      </w:r>
      <w:r>
        <w:rPr>
          <w:rFonts w:ascii="Verdana" w:hAnsi="Verdana"/>
        </w:rPr>
        <w:t>hledávky budoucí nebo podmíněné;</w:t>
      </w:r>
    </w:p>
    <w:p w:rsidR="00D61F07" w:rsidRDefault="00D61F07" w:rsidP="00D61F07">
      <w:pPr>
        <w:pStyle w:val="Odstavecseseznamem"/>
        <w:numPr>
          <w:ilvl w:val="1"/>
          <w:numId w:val="2"/>
        </w:numPr>
        <w:spacing w:after="0" w:line="240" w:lineRule="auto"/>
        <w:ind w:left="709" w:hanging="283"/>
        <w:jc w:val="both"/>
        <w:rPr>
          <w:rFonts w:ascii="Verdana" w:hAnsi="Verdana"/>
        </w:rPr>
      </w:pPr>
      <w:r>
        <w:rPr>
          <w:rFonts w:ascii="Verdana" w:hAnsi="Verdana"/>
        </w:rPr>
        <w:t>N</w:t>
      </w:r>
      <w:r w:rsidRPr="00D61F07">
        <w:rPr>
          <w:rFonts w:ascii="Verdana" w:hAnsi="Verdana"/>
        </w:rPr>
        <w:t xml:space="preserve">edojde-li mezi věřitelem a </w:t>
      </w:r>
      <w:r>
        <w:rPr>
          <w:rFonts w:ascii="Verdana" w:hAnsi="Verdana"/>
        </w:rPr>
        <w:t>Společností</w:t>
      </w:r>
      <w:r w:rsidRPr="00D61F07">
        <w:rPr>
          <w:rFonts w:ascii="Verdana" w:hAnsi="Verdana"/>
        </w:rPr>
        <w:t xml:space="preserve"> k dohodě o způsobu zajištění pohledávky, zřídí dostatečné zajištění soud na návrh věřitele, který osvědčí sku</w:t>
      </w:r>
      <w:r>
        <w:rPr>
          <w:rFonts w:ascii="Verdana" w:hAnsi="Verdana"/>
        </w:rPr>
        <w:t>tečnosti nasvědčující tomu, že P</w:t>
      </w:r>
      <w:r w:rsidRPr="00D61F07">
        <w:rPr>
          <w:rFonts w:ascii="Verdana" w:hAnsi="Verdana"/>
        </w:rPr>
        <w:t>řeměna zhorší dobytnost jeho pohledávky. Soud zřídí dostatečné zajištění podle slušného uvážení s oh</w:t>
      </w:r>
      <w:r>
        <w:rPr>
          <w:rFonts w:ascii="Verdana" w:hAnsi="Verdana"/>
        </w:rPr>
        <w:t>ledem na druh a výši pohledávky;</w:t>
      </w:r>
    </w:p>
    <w:p w:rsidR="00D61F07" w:rsidRDefault="00D61F07" w:rsidP="00D61F07">
      <w:pPr>
        <w:pStyle w:val="Odstavecseseznamem"/>
        <w:numPr>
          <w:ilvl w:val="1"/>
          <w:numId w:val="2"/>
        </w:numPr>
        <w:spacing w:after="0" w:line="240" w:lineRule="auto"/>
        <w:ind w:left="709" w:hanging="283"/>
        <w:jc w:val="both"/>
        <w:rPr>
          <w:rFonts w:ascii="Verdana" w:hAnsi="Verdana"/>
        </w:rPr>
      </w:pPr>
      <w:r w:rsidRPr="00D61F07">
        <w:rPr>
          <w:rFonts w:ascii="Verdana" w:hAnsi="Verdana"/>
        </w:rPr>
        <w:t>O zřízení dostatečného zajištění rozhodne soud usnesením. Účinky zajištění nastávají ne</w:t>
      </w:r>
      <w:r>
        <w:rPr>
          <w:rFonts w:ascii="Verdana" w:hAnsi="Verdana"/>
        </w:rPr>
        <w:t>jdříve dnem, kdy se stal zápis P</w:t>
      </w:r>
      <w:r w:rsidRPr="00D61F07">
        <w:rPr>
          <w:rFonts w:ascii="Verdana" w:hAnsi="Verdana"/>
        </w:rPr>
        <w:t>řeměny do obchodního rejstříku ú</w:t>
      </w:r>
      <w:r>
        <w:rPr>
          <w:rFonts w:ascii="Verdana" w:hAnsi="Verdana"/>
        </w:rPr>
        <w:t>činným vůči třetím osobám;</w:t>
      </w:r>
    </w:p>
    <w:p w:rsidR="00D61F07" w:rsidRDefault="00D61F07" w:rsidP="00D61F07">
      <w:pPr>
        <w:pStyle w:val="Odstavecseseznamem"/>
        <w:numPr>
          <w:ilvl w:val="1"/>
          <w:numId w:val="2"/>
        </w:numPr>
        <w:spacing w:after="0" w:line="240" w:lineRule="auto"/>
        <w:ind w:left="709" w:hanging="283"/>
        <w:jc w:val="both"/>
        <w:rPr>
          <w:rFonts w:ascii="Verdana" w:hAnsi="Verdana"/>
        </w:rPr>
      </w:pPr>
      <w:r w:rsidRPr="00D61F07">
        <w:rPr>
          <w:rFonts w:ascii="Verdana" w:hAnsi="Verdana"/>
        </w:rPr>
        <w:t>Právo na dostatečné zajištění musí být uplatněno u soudu do 3 měsí</w:t>
      </w:r>
      <w:r>
        <w:rPr>
          <w:rFonts w:ascii="Verdana" w:hAnsi="Verdana"/>
        </w:rPr>
        <w:t>ců ode dne zveřejnění projektu P</w:t>
      </w:r>
      <w:r w:rsidRPr="00D61F07">
        <w:rPr>
          <w:rFonts w:ascii="Verdana" w:hAnsi="Verdana"/>
        </w:rPr>
        <w:t>řeměny podle § 33 nebo jeho uveřejnění podle § 33a, jinak zaniká. Podání návrhu nebrání zápisu přeměny do obchodního rejstříku</w:t>
      </w:r>
      <w:r>
        <w:rPr>
          <w:rFonts w:ascii="Verdana" w:hAnsi="Verdana"/>
        </w:rPr>
        <w:t>;</w:t>
      </w:r>
    </w:p>
    <w:p w:rsidR="00D61F07" w:rsidRDefault="00D61F07" w:rsidP="00D61F07">
      <w:pPr>
        <w:pStyle w:val="Odstavecseseznamem"/>
        <w:numPr>
          <w:ilvl w:val="1"/>
          <w:numId w:val="2"/>
        </w:numPr>
        <w:spacing w:after="0" w:line="240" w:lineRule="auto"/>
        <w:ind w:left="709" w:hanging="283"/>
        <w:jc w:val="both"/>
        <w:rPr>
          <w:rFonts w:ascii="Verdana" w:hAnsi="Verdana"/>
        </w:rPr>
      </w:pPr>
      <w:r w:rsidRPr="00D61F07">
        <w:rPr>
          <w:rFonts w:ascii="Verdana" w:hAnsi="Verdana"/>
        </w:rPr>
        <w:t>Právo na poskytnutí dostatečného zajištění nemají věřitelé,</w:t>
      </w:r>
      <w:r>
        <w:rPr>
          <w:rFonts w:ascii="Verdana" w:hAnsi="Verdana"/>
        </w:rPr>
        <w:t xml:space="preserve"> </w:t>
      </w:r>
      <w:r w:rsidRPr="00D61F07">
        <w:rPr>
          <w:rFonts w:ascii="Verdana" w:hAnsi="Verdana"/>
        </w:rPr>
        <w:t>kteří mají právo na přednostní uspokojení svých pohledávek v insolvenčním řízení, nebo</w:t>
      </w:r>
      <w:r>
        <w:rPr>
          <w:rFonts w:ascii="Verdana" w:hAnsi="Verdana"/>
        </w:rPr>
        <w:t xml:space="preserve"> </w:t>
      </w:r>
      <w:r w:rsidRPr="00D61F07">
        <w:rPr>
          <w:rFonts w:ascii="Verdana" w:hAnsi="Verdana"/>
        </w:rPr>
        <w:t>kteří se pro účely insolvenčního řízení považují za zajištěné věřitele</w:t>
      </w:r>
      <w:r w:rsidR="00E3113A">
        <w:rPr>
          <w:rFonts w:ascii="Verdana" w:hAnsi="Verdana"/>
        </w:rPr>
        <w:t>;</w:t>
      </w:r>
    </w:p>
    <w:p w:rsidR="00D61F07" w:rsidRPr="00D61F07" w:rsidRDefault="00D61F07" w:rsidP="00D61F07">
      <w:pPr>
        <w:pStyle w:val="Odstavecseseznamem"/>
        <w:spacing w:after="0" w:line="240" w:lineRule="auto"/>
        <w:ind w:left="709"/>
        <w:jc w:val="both"/>
        <w:rPr>
          <w:rFonts w:ascii="Verdana" w:hAnsi="Verdana"/>
        </w:rPr>
      </w:pPr>
    </w:p>
    <w:p w:rsidR="00881399" w:rsidRDefault="00D61F07" w:rsidP="00881399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Verdana" w:hAnsi="Verdana"/>
        </w:rPr>
      </w:pPr>
      <w:r w:rsidRPr="00881399">
        <w:rPr>
          <w:rFonts w:ascii="Verdana" w:hAnsi="Verdana"/>
          <w:b/>
        </w:rPr>
        <w:t>Zaměstnance</w:t>
      </w:r>
      <w:r w:rsidRPr="00881399">
        <w:rPr>
          <w:rFonts w:ascii="Verdana" w:hAnsi="Verdana"/>
        </w:rPr>
        <w:t>,</w:t>
      </w:r>
      <w:r w:rsidR="00881399">
        <w:rPr>
          <w:rFonts w:ascii="Verdana" w:hAnsi="Verdana"/>
        </w:rPr>
        <w:t xml:space="preserve"> že </w:t>
      </w:r>
      <w:r w:rsidR="00881399" w:rsidRPr="00881399">
        <w:rPr>
          <w:rFonts w:ascii="Verdana" w:hAnsi="Verdana"/>
        </w:rPr>
        <w:t xml:space="preserve">nejsou </w:t>
      </w:r>
      <w:r w:rsidR="00881399">
        <w:rPr>
          <w:rFonts w:ascii="Verdana" w:hAnsi="Verdana"/>
        </w:rPr>
        <w:t>P</w:t>
      </w:r>
      <w:r w:rsidR="00881399" w:rsidRPr="00881399">
        <w:rPr>
          <w:rFonts w:ascii="Verdana" w:hAnsi="Verdana"/>
        </w:rPr>
        <w:t>řeměnou nijak dotčeni na svých</w:t>
      </w:r>
      <w:r w:rsidR="00881399">
        <w:rPr>
          <w:rFonts w:ascii="Verdana" w:hAnsi="Verdana"/>
        </w:rPr>
        <w:t xml:space="preserve"> právech, neboť j</w:t>
      </w:r>
      <w:r w:rsidR="00881399" w:rsidRPr="00881399">
        <w:rPr>
          <w:rFonts w:ascii="Verdana" w:hAnsi="Verdana"/>
        </w:rPr>
        <w:t>ejich pracovní poměr k</w:t>
      </w:r>
      <w:r w:rsidR="00881399">
        <w:rPr>
          <w:rFonts w:ascii="Verdana" w:hAnsi="Verdana"/>
        </w:rPr>
        <w:t>e Společnosti</w:t>
      </w:r>
      <w:r w:rsidR="00881399" w:rsidRPr="00881399">
        <w:rPr>
          <w:rFonts w:ascii="Verdana" w:hAnsi="Verdana"/>
        </w:rPr>
        <w:t xml:space="preserve"> bude nadále </w:t>
      </w:r>
      <w:r w:rsidR="00881399">
        <w:rPr>
          <w:rFonts w:ascii="Verdana" w:hAnsi="Verdana"/>
        </w:rPr>
        <w:t>trvat beze změny, přičemž v souvislosti s Přeměnou ve formě změny právní formy</w:t>
      </w:r>
      <w:r w:rsidR="00D26E77">
        <w:rPr>
          <w:rFonts w:ascii="Verdana" w:hAnsi="Verdana"/>
        </w:rPr>
        <w:t xml:space="preserve"> zaměstnancům Společnosti dle ZOP</w:t>
      </w:r>
      <w:r w:rsidR="00881399">
        <w:rPr>
          <w:rFonts w:ascii="Verdana" w:hAnsi="Verdana"/>
        </w:rPr>
        <w:t xml:space="preserve"> žádná zvláštní práva </w:t>
      </w:r>
      <w:r w:rsidR="00D26E77">
        <w:rPr>
          <w:rFonts w:ascii="Verdana" w:hAnsi="Verdana"/>
        </w:rPr>
        <w:t>nevznikají</w:t>
      </w:r>
      <w:r w:rsidR="00881399">
        <w:rPr>
          <w:rFonts w:ascii="Verdana" w:hAnsi="Verdana"/>
        </w:rPr>
        <w:t>;</w:t>
      </w:r>
    </w:p>
    <w:p w:rsidR="00D26E77" w:rsidRDefault="00D26E77" w:rsidP="00D26E77">
      <w:pPr>
        <w:pStyle w:val="Odstavecseseznamem"/>
        <w:spacing w:after="0" w:line="240" w:lineRule="auto"/>
        <w:ind w:left="360"/>
        <w:jc w:val="both"/>
        <w:rPr>
          <w:rFonts w:ascii="Verdana" w:hAnsi="Verdana"/>
        </w:rPr>
      </w:pPr>
    </w:p>
    <w:p w:rsidR="00016BA0" w:rsidRPr="00016BA0" w:rsidRDefault="00D26E77" w:rsidP="00016BA0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b/>
        </w:rPr>
      </w:pPr>
      <w:r w:rsidRPr="00D26E77">
        <w:rPr>
          <w:rFonts w:ascii="Verdana" w:hAnsi="Verdana"/>
          <w:b/>
        </w:rPr>
        <w:t>Společníky</w:t>
      </w:r>
      <w:r w:rsidR="005E35C7">
        <w:rPr>
          <w:rFonts w:ascii="Verdana" w:hAnsi="Verdana"/>
          <w:b/>
        </w:rPr>
        <w:t xml:space="preserve"> </w:t>
      </w:r>
      <w:r w:rsidR="005E35C7" w:rsidRPr="00D61F07">
        <w:rPr>
          <w:rFonts w:ascii="Verdana" w:hAnsi="Verdana"/>
          <w:b/>
        </w:rPr>
        <w:t xml:space="preserve">na </w:t>
      </w:r>
      <w:r w:rsidR="00016BA0">
        <w:rPr>
          <w:rFonts w:ascii="Verdana" w:hAnsi="Verdana"/>
          <w:b/>
        </w:rPr>
        <w:t xml:space="preserve">jejich práva dle ustanovení § </w:t>
      </w:r>
      <w:r w:rsidR="00016BA0" w:rsidRPr="00016BA0">
        <w:rPr>
          <w:rFonts w:ascii="Verdana" w:hAnsi="Verdana"/>
          <w:b/>
        </w:rPr>
        <w:t>363b</w:t>
      </w:r>
      <w:r w:rsidR="00016BA0">
        <w:rPr>
          <w:rFonts w:ascii="Verdana" w:hAnsi="Verdana"/>
          <w:b/>
        </w:rPr>
        <w:t xml:space="preserve"> ve spojení s obdobným použitím ust. § </w:t>
      </w:r>
      <w:r w:rsidR="00016BA0" w:rsidRPr="00016BA0">
        <w:rPr>
          <w:rFonts w:ascii="Verdana" w:hAnsi="Verdana"/>
          <w:b/>
        </w:rPr>
        <w:t xml:space="preserve">363 odst. 1 </w:t>
      </w:r>
      <w:r w:rsidR="00016BA0">
        <w:rPr>
          <w:rFonts w:ascii="Verdana" w:hAnsi="Verdana"/>
          <w:b/>
        </w:rPr>
        <w:t>a ustanovení § 78</w:t>
      </w:r>
    </w:p>
    <w:p w:rsidR="00C9630A" w:rsidRDefault="00D61F07" w:rsidP="0068039F">
      <w:pPr>
        <w:pStyle w:val="Odstavecseseznamem"/>
        <w:numPr>
          <w:ilvl w:val="1"/>
          <w:numId w:val="2"/>
        </w:numPr>
        <w:spacing w:after="0" w:line="240" w:lineRule="auto"/>
        <w:ind w:left="709" w:hanging="284"/>
        <w:jc w:val="both"/>
        <w:rPr>
          <w:rFonts w:ascii="Verdana" w:hAnsi="Verdana"/>
        </w:rPr>
      </w:pPr>
      <w:r w:rsidRPr="0068039F">
        <w:rPr>
          <w:rFonts w:ascii="Verdana" w:hAnsi="Verdana"/>
        </w:rPr>
        <w:t>Společníci se tímto up</w:t>
      </w:r>
      <w:r w:rsidR="00096CBD" w:rsidRPr="0068039F">
        <w:rPr>
          <w:rFonts w:ascii="Verdana" w:hAnsi="Verdana"/>
        </w:rPr>
        <w:t xml:space="preserve">ozorňují, že v sídle Společnosti budou k nahlédnutí pro </w:t>
      </w:r>
      <w:r w:rsidR="0068039F" w:rsidRPr="0068039F">
        <w:rPr>
          <w:rFonts w:ascii="Verdana" w:hAnsi="Verdana"/>
        </w:rPr>
        <w:t>společník</w:t>
      </w:r>
      <w:r w:rsidR="00096CBD" w:rsidRPr="0068039F">
        <w:rPr>
          <w:rFonts w:ascii="Verdana" w:hAnsi="Verdana"/>
        </w:rPr>
        <w:t xml:space="preserve">y alespoň 1 měsíc před stanoveným dnem konání valné hromady </w:t>
      </w:r>
      <w:r w:rsidR="0068039F" w:rsidRPr="0068039F">
        <w:rPr>
          <w:rFonts w:ascii="Verdana" w:hAnsi="Verdana"/>
        </w:rPr>
        <w:t>Společnosti</w:t>
      </w:r>
      <w:r w:rsidR="00096CBD" w:rsidRPr="0068039F">
        <w:rPr>
          <w:rFonts w:ascii="Verdana" w:hAnsi="Verdana"/>
        </w:rPr>
        <w:t>, jež má rozhodnout o schválení změny právní formy</w:t>
      </w:r>
      <w:r w:rsidR="0068039F" w:rsidRPr="0068039F">
        <w:rPr>
          <w:rFonts w:ascii="Verdana" w:hAnsi="Verdana"/>
        </w:rPr>
        <w:t xml:space="preserve"> </w:t>
      </w:r>
      <w:r w:rsidR="00096CBD" w:rsidRPr="0068039F">
        <w:rPr>
          <w:rFonts w:ascii="Verdana" w:hAnsi="Verdana"/>
        </w:rPr>
        <w:t>projekt změny právní formy,</w:t>
      </w:r>
      <w:r w:rsidR="0068039F" w:rsidRPr="0068039F">
        <w:rPr>
          <w:rFonts w:ascii="Verdana" w:hAnsi="Verdana"/>
        </w:rPr>
        <w:t xml:space="preserve"> </w:t>
      </w:r>
      <w:r w:rsidR="00096CBD" w:rsidRPr="0068039F">
        <w:rPr>
          <w:rFonts w:ascii="Verdana" w:hAnsi="Verdana"/>
        </w:rPr>
        <w:t>po</w:t>
      </w:r>
      <w:r w:rsidR="0068039F" w:rsidRPr="0068039F">
        <w:rPr>
          <w:rFonts w:ascii="Verdana" w:hAnsi="Verdana"/>
        </w:rPr>
        <w:t xml:space="preserve">sudek znalce pro ocenění jmění </w:t>
      </w:r>
      <w:r w:rsidR="00096CBD" w:rsidRPr="0068039F">
        <w:rPr>
          <w:rFonts w:ascii="Verdana" w:hAnsi="Verdana"/>
        </w:rPr>
        <w:t>a</w:t>
      </w:r>
      <w:r w:rsidR="0068039F">
        <w:rPr>
          <w:rFonts w:ascii="Verdana" w:hAnsi="Verdana"/>
        </w:rPr>
        <w:t xml:space="preserve"> </w:t>
      </w:r>
      <w:r w:rsidR="0068039F" w:rsidRPr="0068039F">
        <w:rPr>
          <w:rFonts w:ascii="Verdana" w:hAnsi="Verdana"/>
        </w:rPr>
        <w:t xml:space="preserve">řádná </w:t>
      </w:r>
      <w:r w:rsidR="00096CBD" w:rsidRPr="0068039F">
        <w:rPr>
          <w:rFonts w:ascii="Verdana" w:hAnsi="Verdana"/>
        </w:rPr>
        <w:t>účetní závěrka uvedená v § 365</w:t>
      </w:r>
      <w:r w:rsidR="0068039F" w:rsidRPr="0068039F">
        <w:rPr>
          <w:rFonts w:ascii="Verdana" w:hAnsi="Verdana"/>
        </w:rPr>
        <w:t xml:space="preserve"> ZOP</w:t>
      </w:r>
      <w:r w:rsidR="0068039F">
        <w:rPr>
          <w:rFonts w:ascii="Verdana" w:hAnsi="Verdana"/>
        </w:rPr>
        <w:t>;</w:t>
      </w:r>
    </w:p>
    <w:p w:rsidR="0068039F" w:rsidRPr="0068039F" w:rsidRDefault="0068039F" w:rsidP="0068039F">
      <w:pPr>
        <w:pStyle w:val="Odstavecseseznamem"/>
        <w:numPr>
          <w:ilvl w:val="1"/>
          <w:numId w:val="2"/>
        </w:numPr>
        <w:spacing w:after="0" w:line="240" w:lineRule="auto"/>
        <w:ind w:left="709" w:hanging="284"/>
        <w:jc w:val="both"/>
        <w:rPr>
          <w:rFonts w:ascii="Verdana" w:hAnsi="Verdana"/>
        </w:rPr>
      </w:pPr>
      <w:r w:rsidRPr="0068039F">
        <w:rPr>
          <w:rFonts w:ascii="Verdana" w:hAnsi="Verdana"/>
        </w:rPr>
        <w:lastRenderedPageBreak/>
        <w:t>Společníkům bude rovněž nejméně 2 týdny před stanoveným dnem konání valné hromady Společnosti, jež má rozhodnout o schválení změny právní formy</w:t>
      </w:r>
      <w:r>
        <w:rPr>
          <w:rFonts w:ascii="Verdana" w:hAnsi="Verdana"/>
        </w:rPr>
        <w:t>,</w:t>
      </w:r>
      <w:r w:rsidRPr="0068039F">
        <w:rPr>
          <w:rFonts w:ascii="Verdana" w:hAnsi="Verdana"/>
        </w:rPr>
        <w:t xml:space="preserve"> doručen</w:t>
      </w:r>
      <w:r>
        <w:rPr>
          <w:rFonts w:ascii="Verdana" w:hAnsi="Verdana"/>
        </w:rPr>
        <w:t xml:space="preserve"> projekt přeměny a</w:t>
      </w:r>
      <w:r w:rsidRPr="0068039F">
        <w:rPr>
          <w:rFonts w:ascii="Verdana" w:hAnsi="Verdana"/>
        </w:rPr>
        <w:t xml:space="preserve"> </w:t>
      </w:r>
      <w:r w:rsidRPr="0068039F">
        <w:rPr>
          <w:rFonts w:ascii="Verdana" w:hAnsi="Verdana"/>
        </w:rPr>
        <w:t xml:space="preserve">účetní závěrky </w:t>
      </w:r>
      <w:r w:rsidRPr="0068039F">
        <w:rPr>
          <w:rFonts w:ascii="Verdana" w:hAnsi="Verdana"/>
        </w:rPr>
        <w:t>Společnosti</w:t>
      </w:r>
      <w:r w:rsidRPr="0068039F">
        <w:rPr>
          <w:rFonts w:ascii="Verdana" w:hAnsi="Verdana"/>
        </w:rPr>
        <w:t xml:space="preserve"> za poslední 3 účetní období, </w:t>
      </w:r>
      <w:r>
        <w:rPr>
          <w:rFonts w:ascii="Verdana" w:hAnsi="Verdana"/>
        </w:rPr>
        <w:t xml:space="preserve">přičemž společníci jsou s těmito dokumenty seznámeni, neboť jsou současně statutárním orgánem Společnosti. </w:t>
      </w:r>
    </w:p>
    <w:p w:rsidR="008E0797" w:rsidRPr="00096CBD" w:rsidRDefault="008E0797" w:rsidP="008E0797">
      <w:pPr>
        <w:spacing w:after="0" w:line="240" w:lineRule="auto"/>
        <w:jc w:val="both"/>
        <w:rPr>
          <w:rFonts w:ascii="Verdana" w:hAnsi="Verdana"/>
          <w:color w:val="00B0F0"/>
        </w:rPr>
      </w:pPr>
    </w:p>
    <w:p w:rsidR="008E0797" w:rsidRDefault="008E0797" w:rsidP="008E0797">
      <w:pPr>
        <w:spacing w:after="0" w:line="240" w:lineRule="auto"/>
        <w:jc w:val="both"/>
        <w:rPr>
          <w:rFonts w:ascii="Verdana" w:hAnsi="Verdana"/>
          <w:color w:val="00B0F0"/>
        </w:rPr>
      </w:pPr>
    </w:p>
    <w:p w:rsidR="00530CAD" w:rsidRPr="007D7BE0" w:rsidRDefault="00530CAD" w:rsidP="008E0797">
      <w:pPr>
        <w:spacing w:after="0" w:line="240" w:lineRule="auto"/>
        <w:jc w:val="both"/>
        <w:rPr>
          <w:rFonts w:ascii="Verdana" w:hAnsi="Verdana"/>
          <w:color w:val="00B0F0"/>
        </w:rPr>
      </w:pPr>
    </w:p>
    <w:p w:rsidR="008E0797" w:rsidRPr="007D7BE0" w:rsidRDefault="007D7BE0" w:rsidP="0068039F">
      <w:pPr>
        <w:ind w:left="3828"/>
        <w:jc w:val="center"/>
        <w:rPr>
          <w:rFonts w:ascii="Verdana" w:hAnsi="Verdana"/>
        </w:rPr>
      </w:pPr>
      <w:r>
        <w:rPr>
          <w:rFonts w:ascii="Verdana" w:hAnsi="Verdana"/>
        </w:rPr>
        <w:t>…………………………………………………………………</w:t>
      </w:r>
      <w:r w:rsidR="0068039F" w:rsidRPr="007D7BE0">
        <w:rPr>
          <w:rFonts w:ascii="Verdana" w:hAnsi="Verdana"/>
        </w:rPr>
        <w:br/>
      </w:r>
      <w:r w:rsidR="0068039F" w:rsidRPr="007D7BE0">
        <w:rPr>
          <w:rFonts w:ascii="Verdana" w:hAnsi="Verdana"/>
          <w:b/>
        </w:rPr>
        <w:t>Dřevín, v.o.s.</w:t>
      </w:r>
      <w:r w:rsidR="0068039F" w:rsidRPr="007D7BE0">
        <w:rPr>
          <w:rFonts w:ascii="Verdana" w:hAnsi="Verdana"/>
        </w:rPr>
        <w:br/>
        <w:t>Libor Pospíšil a Kateřina Pospíšilová, společníci</w:t>
      </w:r>
    </w:p>
    <w:p w:rsidR="008E0797" w:rsidRDefault="008E0797" w:rsidP="008E0797">
      <w:pPr>
        <w:tabs>
          <w:tab w:val="left" w:pos="540"/>
        </w:tabs>
        <w:spacing w:after="0" w:line="20" w:lineRule="atLeast"/>
        <w:jc w:val="both"/>
        <w:rPr>
          <w:rFonts w:ascii="Verdana" w:hAnsi="Verdana"/>
          <w:sz w:val="20"/>
          <w:szCs w:val="20"/>
        </w:rPr>
      </w:pPr>
    </w:p>
    <w:p w:rsidR="008E0797" w:rsidRDefault="008E0797" w:rsidP="008E0797">
      <w:pPr>
        <w:tabs>
          <w:tab w:val="left" w:pos="540"/>
        </w:tabs>
        <w:spacing w:after="0" w:line="20" w:lineRule="atLeast"/>
        <w:jc w:val="both"/>
        <w:rPr>
          <w:rFonts w:ascii="Verdana" w:hAnsi="Verdana"/>
          <w:sz w:val="20"/>
          <w:szCs w:val="20"/>
        </w:rPr>
      </w:pPr>
    </w:p>
    <w:p w:rsidR="008E0797" w:rsidRPr="008E0797" w:rsidRDefault="008E0797" w:rsidP="008E0797">
      <w:pPr>
        <w:spacing w:after="0" w:line="240" w:lineRule="auto"/>
        <w:jc w:val="both"/>
        <w:rPr>
          <w:rFonts w:ascii="Verdana" w:hAnsi="Verdana"/>
          <w:color w:val="FF0000"/>
        </w:rPr>
      </w:pPr>
    </w:p>
    <w:p w:rsidR="00C9630A" w:rsidRPr="00C9630A" w:rsidRDefault="00C9630A" w:rsidP="00C9630A">
      <w:pPr>
        <w:spacing w:after="0" w:line="240" w:lineRule="auto"/>
        <w:jc w:val="both"/>
        <w:rPr>
          <w:rFonts w:ascii="Verdana" w:hAnsi="Verdana"/>
          <w:color w:val="FF0000"/>
        </w:rPr>
      </w:pPr>
    </w:p>
    <w:p w:rsidR="00C9630A" w:rsidRPr="00C9630A" w:rsidRDefault="00C9630A" w:rsidP="00C9630A">
      <w:pPr>
        <w:spacing w:after="0" w:line="240" w:lineRule="auto"/>
        <w:jc w:val="both"/>
        <w:rPr>
          <w:rFonts w:ascii="Verdana" w:hAnsi="Verdana"/>
          <w:color w:val="FF0000"/>
        </w:rPr>
      </w:pPr>
    </w:p>
    <w:p w:rsidR="00C9630A" w:rsidRPr="00C9630A" w:rsidRDefault="00C9630A" w:rsidP="00C9630A">
      <w:pPr>
        <w:spacing w:after="0" w:line="240" w:lineRule="auto"/>
        <w:jc w:val="both"/>
        <w:rPr>
          <w:rFonts w:ascii="Verdana" w:hAnsi="Verdana"/>
          <w:color w:val="FF0000"/>
        </w:rPr>
        <w:sectPr w:rsidR="00C9630A" w:rsidRPr="00C9630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9630A" w:rsidRPr="00C9630A" w:rsidRDefault="00C9630A" w:rsidP="00C9630A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spacing w:after="0" w:line="240" w:lineRule="auto"/>
        <w:rPr>
          <w:rFonts w:ascii="Verdana" w:hAnsi="Verdana"/>
          <w:b/>
          <w:color w:val="FF0000"/>
        </w:rPr>
      </w:pPr>
    </w:p>
    <w:p w:rsidR="00C9630A" w:rsidRPr="00C9630A" w:rsidRDefault="00C9630A" w:rsidP="00C9630A">
      <w:pPr>
        <w:spacing w:after="0" w:line="360" w:lineRule="auto"/>
        <w:rPr>
          <w:rFonts w:ascii="Verdana" w:hAnsi="Verdana"/>
          <w:color w:val="FF0000"/>
        </w:rPr>
      </w:pPr>
    </w:p>
    <w:p w:rsidR="00C9630A" w:rsidRPr="00C9630A" w:rsidRDefault="00C9630A" w:rsidP="00C9630A">
      <w:pPr>
        <w:rPr>
          <w:rFonts w:ascii="Verdana" w:hAnsi="Verdana"/>
          <w:color w:val="FF0000"/>
        </w:rPr>
      </w:pPr>
    </w:p>
    <w:p w:rsidR="00010839" w:rsidRPr="00C9630A" w:rsidRDefault="00010839">
      <w:pPr>
        <w:rPr>
          <w:rFonts w:ascii="Verdana" w:hAnsi="Verdana"/>
          <w:color w:val="FF0000"/>
        </w:rPr>
      </w:pPr>
    </w:p>
    <w:sectPr w:rsidR="00010839" w:rsidRPr="00C9630A" w:rsidSect="00881399">
      <w:footerReference w:type="default" r:id="rId5"/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6CBD" w:rsidRDefault="00096CBD" w:rsidP="00881399">
    <w:pPr>
      <w:pStyle w:val="Zpat"/>
      <w:pBdr>
        <w:bottom w:val="single" w:sz="6" w:space="1" w:color="auto"/>
      </w:pBdr>
      <w:spacing w:after="0" w:line="360" w:lineRule="auto"/>
      <w:jc w:val="center"/>
      <w:rPr>
        <w:rFonts w:ascii="Verdana" w:hAnsi="Verdana"/>
        <w:i/>
        <w:sz w:val="16"/>
        <w:szCs w:val="16"/>
      </w:rPr>
    </w:pPr>
  </w:p>
  <w:p w:rsidR="00096CBD" w:rsidRDefault="00096CBD" w:rsidP="00881399">
    <w:pPr>
      <w:pStyle w:val="Zpat"/>
      <w:spacing w:after="0" w:line="360" w:lineRule="auto"/>
      <w:jc w:val="center"/>
      <w:rPr>
        <w:rFonts w:ascii="Verdana" w:hAnsi="Verdana"/>
        <w:i/>
        <w:sz w:val="16"/>
        <w:szCs w:val="16"/>
      </w:rPr>
    </w:pPr>
  </w:p>
  <w:p w:rsidR="00096CBD" w:rsidRDefault="00096CBD" w:rsidP="00881399">
    <w:pPr>
      <w:pStyle w:val="Zpat"/>
      <w:spacing w:after="0" w:line="360" w:lineRule="auto"/>
      <w:jc w:val="center"/>
      <w:rPr>
        <w:rFonts w:ascii="Verdana" w:hAnsi="Verdana"/>
        <w:i/>
        <w:sz w:val="16"/>
        <w:szCs w:val="16"/>
      </w:rPr>
    </w:pPr>
    <w:r>
      <w:rPr>
        <w:rFonts w:ascii="Verdana" w:hAnsi="Verdana"/>
        <w:i/>
        <w:sz w:val="16"/>
        <w:szCs w:val="16"/>
      </w:rPr>
      <w:t>Projekt rozdělení odštěpením sloučením</w:t>
    </w:r>
  </w:p>
  <w:p w:rsidR="00096CBD" w:rsidRDefault="00096CBD" w:rsidP="00881399">
    <w:pPr>
      <w:pStyle w:val="Zpat"/>
      <w:spacing w:after="0" w:line="360" w:lineRule="auto"/>
      <w:jc w:val="center"/>
      <w:rPr>
        <w:rFonts w:ascii="Verdana" w:hAnsi="Verdana"/>
        <w:i/>
        <w:sz w:val="16"/>
        <w:szCs w:val="16"/>
      </w:rPr>
    </w:pPr>
    <w:r>
      <w:rPr>
        <w:rFonts w:ascii="Verdana" w:hAnsi="Verdana"/>
        <w:i/>
        <w:sz w:val="16"/>
        <w:szCs w:val="16"/>
      </w:rPr>
      <w:t xml:space="preserve">TSS </w:t>
    </w:r>
    <w:proofErr w:type="spellStart"/>
    <w:r>
      <w:rPr>
        <w:rFonts w:ascii="Verdana" w:hAnsi="Verdana"/>
        <w:i/>
        <w:sz w:val="16"/>
        <w:szCs w:val="16"/>
      </w:rPr>
      <w:t>Cargo</w:t>
    </w:r>
    <w:proofErr w:type="spellEnd"/>
    <w:r>
      <w:rPr>
        <w:rFonts w:ascii="Verdana" w:hAnsi="Verdana"/>
        <w:i/>
        <w:sz w:val="16"/>
        <w:szCs w:val="16"/>
      </w:rPr>
      <w:t xml:space="preserve"> a.s. / TSS </w:t>
    </w:r>
    <w:proofErr w:type="spellStart"/>
    <w:r>
      <w:rPr>
        <w:rFonts w:ascii="Verdana" w:hAnsi="Verdana"/>
        <w:i/>
        <w:sz w:val="16"/>
        <w:szCs w:val="16"/>
      </w:rPr>
      <w:t>Maintenance</w:t>
    </w:r>
    <w:proofErr w:type="spellEnd"/>
    <w:r>
      <w:rPr>
        <w:rFonts w:ascii="Verdana" w:hAnsi="Verdana"/>
        <w:i/>
        <w:sz w:val="16"/>
        <w:szCs w:val="16"/>
      </w:rPr>
      <w:t xml:space="preserve"> s. r.o. / Traťová strojní společnost, a.s. / TSS </w:t>
    </w:r>
    <w:proofErr w:type="spellStart"/>
    <w:r>
      <w:rPr>
        <w:rFonts w:ascii="Verdana" w:hAnsi="Verdana"/>
        <w:i/>
        <w:sz w:val="16"/>
        <w:szCs w:val="16"/>
      </w:rPr>
      <w:t>Property</w:t>
    </w:r>
    <w:proofErr w:type="spellEnd"/>
    <w:r>
      <w:rPr>
        <w:rFonts w:ascii="Verdana" w:hAnsi="Verdana"/>
        <w:i/>
        <w:sz w:val="16"/>
        <w:szCs w:val="16"/>
      </w:rPr>
      <w:t xml:space="preserve"> a.s. / </w:t>
    </w:r>
    <w:proofErr w:type="spellStart"/>
    <w:r>
      <w:rPr>
        <w:rFonts w:ascii="Verdana" w:hAnsi="Verdana"/>
        <w:i/>
        <w:sz w:val="16"/>
        <w:szCs w:val="16"/>
      </w:rPr>
      <w:t>Rail</w:t>
    </w:r>
    <w:proofErr w:type="spellEnd"/>
    <w:r>
      <w:rPr>
        <w:rFonts w:ascii="Verdana" w:hAnsi="Verdana"/>
        <w:i/>
        <w:sz w:val="16"/>
        <w:szCs w:val="16"/>
      </w:rPr>
      <w:t xml:space="preserve"> </w:t>
    </w:r>
    <w:proofErr w:type="spellStart"/>
    <w:r>
      <w:rPr>
        <w:rFonts w:ascii="Verdana" w:hAnsi="Verdana"/>
        <w:i/>
        <w:sz w:val="16"/>
        <w:szCs w:val="16"/>
      </w:rPr>
      <w:t>Wagon</w:t>
    </w:r>
    <w:proofErr w:type="spellEnd"/>
    <w:r>
      <w:rPr>
        <w:rFonts w:ascii="Verdana" w:hAnsi="Verdana"/>
        <w:i/>
        <w:sz w:val="16"/>
        <w:szCs w:val="16"/>
      </w:rPr>
      <w:t xml:space="preserve"> a.s.</w:t>
    </w:r>
  </w:p>
  <w:p w:rsidR="00096CBD" w:rsidRPr="00E448DE" w:rsidRDefault="00096CBD" w:rsidP="00881399">
    <w:pPr>
      <w:pStyle w:val="Zpat"/>
      <w:spacing w:after="0" w:line="360" w:lineRule="auto"/>
      <w:jc w:val="center"/>
      <w:rPr>
        <w:rFonts w:ascii="Verdana" w:hAnsi="Verdana"/>
        <w:i/>
        <w:sz w:val="16"/>
        <w:szCs w:val="16"/>
      </w:rPr>
    </w:pPr>
    <w:r w:rsidRPr="00E448DE">
      <w:rPr>
        <w:rFonts w:ascii="Verdana" w:hAnsi="Verdana"/>
        <w:i/>
        <w:sz w:val="16"/>
        <w:szCs w:val="16"/>
      </w:rPr>
      <w:t xml:space="preserve">Strana </w:t>
    </w:r>
    <w:r w:rsidRPr="00E448DE">
      <w:rPr>
        <w:rFonts w:ascii="Verdana" w:hAnsi="Verdana"/>
        <w:i/>
        <w:sz w:val="16"/>
        <w:szCs w:val="16"/>
      </w:rPr>
      <w:fldChar w:fldCharType="begin"/>
    </w:r>
    <w:r w:rsidRPr="00E448DE">
      <w:rPr>
        <w:rFonts w:ascii="Verdana" w:hAnsi="Verdana"/>
        <w:i/>
        <w:sz w:val="16"/>
        <w:szCs w:val="16"/>
      </w:rPr>
      <w:instrText xml:space="preserve"> PAGE </w:instrText>
    </w:r>
    <w:r w:rsidRPr="00E448DE">
      <w:rPr>
        <w:rFonts w:ascii="Verdana" w:hAnsi="Verdana"/>
        <w:i/>
        <w:sz w:val="16"/>
        <w:szCs w:val="16"/>
      </w:rPr>
      <w:fldChar w:fldCharType="separate"/>
    </w:r>
    <w:r w:rsidR="0068039F">
      <w:rPr>
        <w:rFonts w:ascii="Verdana" w:hAnsi="Verdana"/>
        <w:i/>
        <w:noProof/>
        <w:sz w:val="16"/>
        <w:szCs w:val="16"/>
      </w:rPr>
      <w:t>2</w:t>
    </w:r>
    <w:r w:rsidRPr="00E448DE">
      <w:rPr>
        <w:rFonts w:ascii="Verdana" w:hAnsi="Verdana"/>
        <w:i/>
        <w:sz w:val="16"/>
        <w:szCs w:val="16"/>
      </w:rPr>
      <w:fldChar w:fldCharType="end"/>
    </w:r>
    <w:r w:rsidRPr="00E448DE">
      <w:rPr>
        <w:rFonts w:ascii="Verdana" w:hAnsi="Verdana"/>
        <w:i/>
        <w:sz w:val="16"/>
        <w:szCs w:val="16"/>
      </w:rPr>
      <w:t xml:space="preserve"> (celkem </w:t>
    </w:r>
    <w:r w:rsidRPr="00E448DE">
      <w:rPr>
        <w:rFonts w:ascii="Verdana" w:hAnsi="Verdana"/>
        <w:i/>
        <w:sz w:val="16"/>
        <w:szCs w:val="16"/>
      </w:rPr>
      <w:fldChar w:fldCharType="begin"/>
    </w:r>
    <w:r w:rsidRPr="00E448DE">
      <w:rPr>
        <w:rFonts w:ascii="Verdana" w:hAnsi="Verdana"/>
        <w:i/>
        <w:sz w:val="16"/>
        <w:szCs w:val="16"/>
      </w:rPr>
      <w:instrText xml:space="preserve"> NUMPAGES </w:instrText>
    </w:r>
    <w:r w:rsidRPr="00E448DE">
      <w:rPr>
        <w:rFonts w:ascii="Verdana" w:hAnsi="Verdana"/>
        <w:i/>
        <w:sz w:val="16"/>
        <w:szCs w:val="16"/>
      </w:rPr>
      <w:fldChar w:fldCharType="separate"/>
    </w:r>
    <w:r w:rsidR="007430A5">
      <w:rPr>
        <w:rFonts w:ascii="Verdana" w:hAnsi="Verdana"/>
        <w:i/>
        <w:noProof/>
        <w:sz w:val="16"/>
        <w:szCs w:val="16"/>
      </w:rPr>
      <w:t>2</w:t>
    </w:r>
    <w:r w:rsidRPr="00E448DE">
      <w:rPr>
        <w:rFonts w:ascii="Verdana" w:hAnsi="Verdana"/>
        <w:i/>
        <w:sz w:val="16"/>
        <w:szCs w:val="16"/>
      </w:rPr>
      <w:fldChar w:fldCharType="end"/>
    </w:r>
    <w:r w:rsidRPr="00E448DE">
      <w:rPr>
        <w:rFonts w:ascii="Verdana" w:hAnsi="Verdana"/>
        <w:i/>
        <w:sz w:val="16"/>
        <w:szCs w:val="16"/>
      </w:rPr>
      <w:t>)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CA0DCB"/>
    <w:multiLevelType w:val="hybridMultilevel"/>
    <w:tmpl w:val="F89AF6C8"/>
    <w:lvl w:ilvl="0" w:tplc="DB9A2CB8">
      <w:start w:val="1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8569EB"/>
    <w:multiLevelType w:val="hybridMultilevel"/>
    <w:tmpl w:val="441AED2E"/>
    <w:lvl w:ilvl="0" w:tplc="A87E736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8C74CDE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savePreviewPicture/>
  <w:compat/>
  <w:rsids>
    <w:rsidRoot w:val="00C9630A"/>
    <w:rsid w:val="00010839"/>
    <w:rsid w:val="00016BA0"/>
    <w:rsid w:val="0007485F"/>
    <w:rsid w:val="00096CBD"/>
    <w:rsid w:val="00156B1F"/>
    <w:rsid w:val="00216913"/>
    <w:rsid w:val="004D0C0E"/>
    <w:rsid w:val="004E6835"/>
    <w:rsid w:val="004E78C7"/>
    <w:rsid w:val="00530CAD"/>
    <w:rsid w:val="005E14A7"/>
    <w:rsid w:val="005E35C7"/>
    <w:rsid w:val="0068039F"/>
    <w:rsid w:val="00697198"/>
    <w:rsid w:val="006C4248"/>
    <w:rsid w:val="007430A5"/>
    <w:rsid w:val="007D7BE0"/>
    <w:rsid w:val="00881399"/>
    <w:rsid w:val="008E035E"/>
    <w:rsid w:val="008E0797"/>
    <w:rsid w:val="00917D20"/>
    <w:rsid w:val="00B21725"/>
    <w:rsid w:val="00C471CF"/>
    <w:rsid w:val="00C9630A"/>
    <w:rsid w:val="00D26E77"/>
    <w:rsid w:val="00D61F07"/>
    <w:rsid w:val="00DE2351"/>
    <w:rsid w:val="00E06470"/>
    <w:rsid w:val="00E3113A"/>
    <w:rsid w:val="00EA502B"/>
    <w:rsid w:val="00F423C5"/>
    <w:rsid w:val="00F46708"/>
    <w:rsid w:val="00FB2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  <w:ind w:left="1134" w:hanging="425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9630A"/>
    <w:pPr>
      <w:ind w:left="0" w:firstLine="0"/>
      <w:jc w:val="left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9630A"/>
    <w:pPr>
      <w:ind w:left="720"/>
      <w:contextualSpacing/>
    </w:pPr>
  </w:style>
  <w:style w:type="paragraph" w:styleId="Zpat">
    <w:name w:val="footer"/>
    <w:basedOn w:val="Normln"/>
    <w:link w:val="ZpatChar"/>
    <w:rsid w:val="00C9630A"/>
    <w:pPr>
      <w:tabs>
        <w:tab w:val="center" w:pos="4536"/>
        <w:tab w:val="right" w:pos="9072"/>
      </w:tabs>
    </w:pPr>
    <w:rPr>
      <w:rFonts w:ascii="Calibri" w:eastAsia="Times New Roman" w:hAnsi="Calibri" w:cs="Times New Roman"/>
    </w:rPr>
  </w:style>
  <w:style w:type="character" w:customStyle="1" w:styleId="ZpatChar">
    <w:name w:val="Zápatí Char"/>
    <w:basedOn w:val="Standardnpsmoodstavce"/>
    <w:link w:val="Zpat"/>
    <w:rsid w:val="00C9630A"/>
    <w:rPr>
      <w:rFonts w:ascii="Calibri" w:eastAsia="Times New Roman" w:hAnsi="Calibri" w:cs="Times New Roman"/>
    </w:rPr>
  </w:style>
  <w:style w:type="paragraph" w:customStyle="1" w:styleId="para">
    <w:name w:val="para"/>
    <w:basedOn w:val="Normln"/>
    <w:rsid w:val="008E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4">
    <w:name w:val="l4"/>
    <w:basedOn w:val="Normln"/>
    <w:rsid w:val="008E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PromnnHTML">
    <w:name w:val="HTML Variable"/>
    <w:basedOn w:val="Standardnpsmoodstavce"/>
    <w:uiPriority w:val="99"/>
    <w:semiHidden/>
    <w:unhideWhenUsed/>
    <w:rsid w:val="008E0797"/>
    <w:rPr>
      <w:i/>
      <w:iCs/>
    </w:rPr>
  </w:style>
  <w:style w:type="paragraph" w:customStyle="1" w:styleId="l5">
    <w:name w:val="l5"/>
    <w:basedOn w:val="Normln"/>
    <w:rsid w:val="008E0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6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493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 Houžvička - Mgr. Jana Hodinová</dc:creator>
  <cp:lastModifiedBy>AK Houžvička - Mgr. Jana Hodinová</cp:lastModifiedBy>
  <cp:revision>9</cp:revision>
  <cp:lastPrinted>2025-05-19T14:31:00Z</cp:lastPrinted>
  <dcterms:created xsi:type="dcterms:W3CDTF">2025-05-19T11:49:00Z</dcterms:created>
  <dcterms:modified xsi:type="dcterms:W3CDTF">2025-05-19T14:31:00Z</dcterms:modified>
</cp:coreProperties>
</file>